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E467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787A128A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7E263123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1A381968" w14:textId="77777777" w:rsidR="0097057E" w:rsidRPr="00AE2CC7" w:rsidRDefault="0097057E" w:rsidP="0097057E">
      <w:pPr>
        <w:widowControl w:val="0"/>
        <w:autoSpaceDE w:val="0"/>
        <w:autoSpaceDN w:val="0"/>
        <w:jc w:val="both"/>
      </w:pPr>
    </w:p>
    <w:p w14:paraId="753370D6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</w:t>
      </w:r>
      <w:proofErr w:type="gramStart"/>
      <w:r w:rsidRPr="00AE2CC7">
        <w:rPr>
          <w:u w:val="single"/>
        </w:rPr>
        <w:t xml:space="preserve"> </w:t>
      </w:r>
      <w:r w:rsidRPr="00AE2CC7">
        <w:t xml:space="preserve"> ,</w:t>
      </w:r>
      <w:proofErr w:type="gramEnd"/>
      <w:r w:rsidRPr="00AE2CC7">
        <w:tab/>
        <w:t xml:space="preserve">) </w:t>
      </w:r>
      <w:r w:rsidRPr="00AE2CC7">
        <w:tab/>
        <w:t>Case Number________________</w:t>
      </w:r>
    </w:p>
    <w:p w14:paraId="517CBB93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P</w:t>
      </w:r>
      <w:r>
        <w:t>erson or Entity Asserting a Right to the Property</w:t>
      </w:r>
      <w:r w:rsidRPr="00AE2CC7">
        <w:tab/>
        <w:t>)</w:t>
      </w:r>
    </w:p>
    <w:p w14:paraId="3934DDB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3C2B14E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BCE47DF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13A82150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proofErr w:type="gramStart"/>
      <w:r w:rsidRPr="00AE2CC7">
        <w:t>Defendant:_</w:t>
      </w:r>
      <w:proofErr w:type="gramEnd"/>
      <w:r w:rsidRPr="00AE2CC7">
        <w:t>_________________________.</w:t>
      </w:r>
      <w:r w:rsidRPr="00AE2CC7">
        <w:tab/>
        <w:t>)</w:t>
      </w:r>
    </w:p>
    <w:p w14:paraId="3412B1BC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  Person or Entity Occupying </w:t>
      </w:r>
      <w:r>
        <w:t xml:space="preserve">the </w:t>
      </w:r>
      <w:r w:rsidRPr="00AE2CC7">
        <w:t>Property</w:t>
      </w:r>
      <w:r w:rsidRPr="00AE2CC7">
        <w:tab/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0CE8C589" w:rsidR="00AC3751" w:rsidRPr="00F626A0" w:rsidRDefault="00084A13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JUDGMENT AND </w:t>
      </w:r>
      <w:r w:rsidR="00AC3751">
        <w:rPr>
          <w:b/>
          <w:bCs/>
          <w:sz w:val="28"/>
          <w:szCs w:val="28"/>
        </w:rPr>
        <w:t>ORDER GRANTING RESTITUTION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043F6A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6E03FF34" w14:textId="6CB24E84" w:rsidR="00D8784D" w:rsidRDefault="00AC3751" w:rsidP="00FB495C">
      <w:pPr>
        <w:spacing w:line="276" w:lineRule="auto"/>
        <w:jc w:val="both"/>
      </w:pPr>
      <w:r w:rsidRPr="00851C00">
        <w:rPr>
          <w:b/>
          <w:bCs/>
        </w:rPr>
        <w:t>THIS MATTER</w:t>
      </w:r>
      <w:r w:rsidRPr="00AC3751">
        <w:t xml:space="preserve"> came before th</w:t>
      </w:r>
      <w:r w:rsidR="00552307">
        <w:t>e</w:t>
      </w:r>
      <w:r w:rsidRPr="00AC3751">
        <w:t xml:space="preserve"> Court on </w:t>
      </w:r>
      <w:r w:rsidR="002E67EB">
        <w:t xml:space="preserve">the </w:t>
      </w:r>
      <w:r w:rsidRPr="00AC3751">
        <w:t>Plaintiff’s Complaint for Forcible Entry and Detainer</w:t>
      </w:r>
      <w:r w:rsidR="00D8784D">
        <w:t>.</w:t>
      </w:r>
      <w:r w:rsidR="00BB7670">
        <w:t xml:space="preserve">  Evidence was heard on </w:t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t>, 20</w:t>
      </w:r>
      <w:r w:rsidR="00BB7670">
        <w:rPr>
          <w:u w:val="single"/>
        </w:rPr>
        <w:tab/>
      </w:r>
      <w:r w:rsidR="00BB7670">
        <w:t>.</w:t>
      </w:r>
      <w:r w:rsidR="00E81C9E">
        <w:t xml:space="preserve">  The real property at issue is located at </w:t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FB495C">
        <w:t>.</w:t>
      </w:r>
      <w:r w:rsidR="00BB7670">
        <w:t xml:space="preserve"> </w:t>
      </w:r>
      <w:r w:rsidR="00D8784D">
        <w:t xml:space="preserve">  </w:t>
      </w:r>
    </w:p>
    <w:p w14:paraId="5C130B8C" w14:textId="77777777" w:rsidR="00043F6A" w:rsidRPr="009A34FB" w:rsidRDefault="00043F6A" w:rsidP="00FB495C">
      <w:pPr>
        <w:spacing w:line="276" w:lineRule="auto"/>
        <w:jc w:val="both"/>
        <w:rPr>
          <w:sz w:val="16"/>
          <w:szCs w:val="16"/>
        </w:rPr>
      </w:pPr>
    </w:p>
    <w:p w14:paraId="35120789" w14:textId="1D3A434D" w:rsidR="00CD3365" w:rsidRDefault="002E67EB" w:rsidP="002348F8">
      <w:pPr>
        <w:spacing w:line="276" w:lineRule="auto"/>
      </w:pPr>
      <w:r>
        <w:t xml:space="preserve">The </w:t>
      </w:r>
      <w:r w:rsidR="00AC3751" w:rsidRPr="00AC3751">
        <w:t>Plaintiff</w:t>
      </w:r>
      <w:r w:rsidR="00CD3365">
        <w:t>:</w:t>
      </w:r>
    </w:p>
    <w:p w14:paraId="7A218B23" w14:textId="2592F260" w:rsidR="00CD3365" w:rsidRDefault="00504367" w:rsidP="002348F8">
      <w:pPr>
        <w:spacing w:line="276" w:lineRule="auto"/>
        <w:ind w:firstLine="720"/>
      </w:pPr>
      <w:sdt>
        <w:sdtPr>
          <w:rPr>
            <w:sz w:val="32"/>
            <w:szCs w:val="32"/>
          </w:rPr>
          <w:id w:val="-937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1B5A68">
        <w:t xml:space="preserve">appeared </w:t>
      </w:r>
      <w:r w:rsidR="002E67EB">
        <w:t>without an attorney</w:t>
      </w:r>
      <w:r w:rsidR="001B5A68">
        <w:t>.</w:t>
      </w:r>
      <w:r w:rsidR="00CD3365">
        <w:t xml:space="preserve"> </w:t>
      </w:r>
    </w:p>
    <w:p w14:paraId="17A216A7" w14:textId="58D65619" w:rsidR="00CD3365" w:rsidRDefault="00504367" w:rsidP="002348F8">
      <w:pPr>
        <w:spacing w:line="276" w:lineRule="auto"/>
        <w:ind w:firstLine="720"/>
      </w:pPr>
      <w:sdt>
        <w:sdtPr>
          <w:rPr>
            <w:sz w:val="32"/>
            <w:szCs w:val="32"/>
          </w:rPr>
          <w:id w:val="-138794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t xml:space="preserve"> </w:t>
      </w:r>
      <w:r w:rsidR="001B5A68">
        <w:t>appeared t</w:t>
      </w:r>
      <w:r w:rsidR="00AC3751" w:rsidRPr="00AC3751">
        <w:t>hrough attorney</w:t>
      </w:r>
      <w:r w:rsidR="00D8784D">
        <w:t xml:space="preserve">: </w:t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t>.</w:t>
      </w:r>
      <w:r w:rsidR="00CD3365">
        <w:t xml:space="preserve"> </w:t>
      </w:r>
    </w:p>
    <w:p w14:paraId="0E36731A" w14:textId="22EF9241" w:rsidR="00CD3365" w:rsidRDefault="002E67EB" w:rsidP="002348F8">
      <w:pPr>
        <w:spacing w:line="276" w:lineRule="auto"/>
      </w:pPr>
      <w:r>
        <w:t xml:space="preserve">The </w:t>
      </w:r>
      <w:r w:rsidR="00AC3751" w:rsidRPr="00AC3751">
        <w:t>Defendant</w:t>
      </w:r>
      <w:r w:rsidR="00CD3365">
        <w:t>:</w:t>
      </w:r>
    </w:p>
    <w:p w14:paraId="775503D2" w14:textId="2DF55742" w:rsidR="00CD3365" w:rsidRDefault="00504367" w:rsidP="002348F8">
      <w:pPr>
        <w:spacing w:line="276" w:lineRule="auto"/>
        <w:ind w:left="720"/>
      </w:pPr>
      <w:sdt>
        <w:sdtPr>
          <w:rPr>
            <w:sz w:val="32"/>
            <w:szCs w:val="32"/>
          </w:rPr>
          <w:id w:val="103501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7433DB">
        <w:t xml:space="preserve">appeared </w:t>
      </w:r>
      <w:r w:rsidR="002E67EB">
        <w:t>without an attorney</w:t>
      </w:r>
      <w:r w:rsidR="007433DB">
        <w:t>.</w:t>
      </w:r>
      <w:r w:rsidR="00CD3365">
        <w:t xml:space="preserve"> </w:t>
      </w:r>
    </w:p>
    <w:p w14:paraId="451334CF" w14:textId="31B1D486" w:rsidR="00CD3365" w:rsidRPr="0026414D" w:rsidRDefault="00504367" w:rsidP="002348F8">
      <w:pPr>
        <w:spacing w:line="276" w:lineRule="auto"/>
        <w:ind w:firstLine="720"/>
      </w:pPr>
      <w:sdt>
        <w:sdtPr>
          <w:rPr>
            <w:sz w:val="32"/>
            <w:szCs w:val="32"/>
          </w:rPr>
          <w:id w:val="-202924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t xml:space="preserve"> </w:t>
      </w:r>
      <w:r w:rsidR="007433DB">
        <w:t>appeared t</w:t>
      </w:r>
      <w:r w:rsidR="00CD3365" w:rsidRPr="00AC3751">
        <w:t>hrough attorney</w:t>
      </w:r>
      <w:r w:rsidR="0026414D">
        <w:t xml:space="preserve">: </w:t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t>.</w:t>
      </w:r>
    </w:p>
    <w:p w14:paraId="642A222A" w14:textId="50868210" w:rsidR="00CD3365" w:rsidRDefault="00504367" w:rsidP="002348F8">
      <w:pPr>
        <w:spacing w:line="276" w:lineRule="auto"/>
        <w:ind w:left="720"/>
      </w:pPr>
      <w:sdt>
        <w:sdtPr>
          <w:rPr>
            <w:sz w:val="32"/>
            <w:szCs w:val="32"/>
          </w:rPr>
          <w:id w:val="-11546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CA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26414D">
        <w:t>d</w:t>
      </w:r>
      <w:r w:rsidR="00CD3365">
        <w:t>id not appear.</w:t>
      </w:r>
    </w:p>
    <w:p w14:paraId="0BA2A6E3" w14:textId="77777777" w:rsidR="0053100C" w:rsidRDefault="0053100C" w:rsidP="00DC4F00"/>
    <w:p w14:paraId="39FE7D90" w14:textId="3E317D59" w:rsidR="00E37CAB" w:rsidRDefault="0053100C" w:rsidP="00145E64">
      <w:pPr>
        <w:spacing w:line="276" w:lineRule="auto"/>
      </w:pPr>
      <w:r w:rsidRPr="00947EC1">
        <w:rPr>
          <w:b/>
          <w:bCs/>
        </w:rPr>
        <w:t>THE COURT FINDS</w:t>
      </w:r>
      <w:r>
        <w:t xml:space="preserve"> </w:t>
      </w:r>
      <w:r w:rsidR="00E37CAB">
        <w:t>as follows:</w:t>
      </w:r>
    </w:p>
    <w:p w14:paraId="4925DAB2" w14:textId="0BD775A3" w:rsidR="0053100C" w:rsidRPr="00DC4F00" w:rsidRDefault="00504367" w:rsidP="001769E4">
      <w:pPr>
        <w:spacing w:line="276" w:lineRule="auto"/>
        <w:ind w:left="630" w:hanging="360"/>
      </w:pPr>
      <w:sdt>
        <w:sdtPr>
          <w:id w:val="1151252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461">
            <w:rPr>
              <w:rFonts w:ascii="MS Gothic" w:eastAsia="MS Gothic" w:hAnsi="MS Gothic" w:hint="eastAsia"/>
            </w:rPr>
            <w:t>☒</w:t>
          </w:r>
        </w:sdtContent>
      </w:sdt>
      <w:r w:rsidR="00145E64">
        <w:t xml:space="preserve"> </w:t>
      </w:r>
      <w:r w:rsidR="00292052">
        <w:t xml:space="preserve">In accordance with W.S. </w:t>
      </w:r>
      <w:r w:rsidR="006E0ACF">
        <w:t>1-21-1003, t</w:t>
      </w:r>
      <w:r w:rsidR="00553A2D">
        <w:t xml:space="preserve">he </w:t>
      </w:r>
      <w:r w:rsidR="00220383">
        <w:t>Plaintiff caused a Notice to Qui</w:t>
      </w:r>
      <w:r w:rsidR="003B237C">
        <w:t>t Premises</w:t>
      </w:r>
      <w:r w:rsidR="00220383">
        <w:t xml:space="preserve"> to be served upon</w:t>
      </w:r>
      <w:r w:rsidR="00553A2D">
        <w:t xml:space="preserve"> the</w:t>
      </w:r>
      <w:r w:rsidR="00220383">
        <w:t xml:space="preserve"> De</w:t>
      </w:r>
      <w:r w:rsidR="00553A2D">
        <w:t>fe</w:t>
      </w:r>
      <w:r w:rsidR="002B3704">
        <w:t>ndant</w:t>
      </w:r>
      <w:r w:rsidR="00DC4F00">
        <w:t>.</w:t>
      </w:r>
    </w:p>
    <w:p w14:paraId="40554C9A" w14:textId="68B5A0BD" w:rsidR="00E37CAB" w:rsidRDefault="00504367" w:rsidP="001769E4">
      <w:pPr>
        <w:spacing w:line="276" w:lineRule="auto"/>
        <w:ind w:left="630" w:hanging="360"/>
      </w:pPr>
      <w:sdt>
        <w:sdtPr>
          <w:id w:val="-17527331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461">
            <w:rPr>
              <w:rFonts w:ascii="MS Gothic" w:eastAsia="MS Gothic" w:hAnsi="MS Gothic" w:hint="eastAsia"/>
            </w:rPr>
            <w:t>☒</w:t>
          </w:r>
        </w:sdtContent>
      </w:sdt>
      <w:r w:rsidR="00F06093">
        <w:t xml:space="preserve"> In accordance with W.S. 1-21-1003</w:t>
      </w:r>
      <w:r w:rsidR="00696611">
        <w:t xml:space="preserve">, </w:t>
      </w:r>
      <w:r w:rsidR="00701911">
        <w:t xml:space="preserve">the Plaintiff allowed </w:t>
      </w:r>
      <w:r w:rsidR="00A42D9D">
        <w:t>more than three days</w:t>
      </w:r>
      <w:r w:rsidR="00701911">
        <w:t xml:space="preserve"> to</w:t>
      </w:r>
      <w:r w:rsidR="00A42D9D">
        <w:t xml:space="preserve"> elapse</w:t>
      </w:r>
      <w:r w:rsidR="00E54F00">
        <w:t xml:space="preserve"> between </w:t>
      </w:r>
      <w:r w:rsidR="00E54F00" w:rsidRPr="00E54F00">
        <w:t>service of the Notice to Quit Premises</w:t>
      </w:r>
      <w:r w:rsidR="00E54F00">
        <w:t xml:space="preserve"> and the filing of</w:t>
      </w:r>
      <w:r w:rsidR="00A42D9D">
        <w:t xml:space="preserve"> </w:t>
      </w:r>
      <w:r w:rsidR="00696611">
        <w:t>a Complaint for Forcible Entry and Detainer</w:t>
      </w:r>
      <w:r w:rsidR="007E76A0">
        <w:t>.</w:t>
      </w:r>
      <w:r w:rsidR="00513904">
        <w:t xml:space="preserve"> </w:t>
      </w:r>
    </w:p>
    <w:p w14:paraId="1BD52ADD" w14:textId="57CF770E" w:rsidR="00433E25" w:rsidRDefault="00504367" w:rsidP="001769E4">
      <w:pPr>
        <w:spacing w:line="276" w:lineRule="auto"/>
        <w:ind w:left="630" w:hanging="360"/>
      </w:pPr>
      <w:sdt>
        <w:sdtPr>
          <w:id w:val="19577602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4A7D">
            <w:rPr>
              <w:rFonts w:ascii="MS Gothic" w:eastAsia="MS Gothic" w:hAnsi="MS Gothic" w:hint="eastAsia"/>
            </w:rPr>
            <w:t>☒</w:t>
          </w:r>
        </w:sdtContent>
      </w:sdt>
      <w:r w:rsidR="00220F14">
        <w:t xml:space="preserve"> </w:t>
      </w:r>
      <w:r w:rsidR="00DB2212">
        <w:t>T</w:t>
      </w:r>
      <w:r w:rsidR="005709B4">
        <w:t xml:space="preserve">he </w:t>
      </w:r>
      <w:r w:rsidR="00586C41">
        <w:t>Defendant was served with a copy of the Complaint</w:t>
      </w:r>
      <w:r w:rsidR="00DB2212">
        <w:t xml:space="preserve"> and a Summons</w:t>
      </w:r>
      <w:r w:rsidR="00433E25">
        <w:t xml:space="preserve">, which </w:t>
      </w:r>
      <w:r w:rsidR="00EE7A21">
        <w:t xml:space="preserve">gave the Defendant notice of the claims </w:t>
      </w:r>
      <w:r w:rsidR="002370A5">
        <w:t>being made by the Plaintiff and stated the time and place of the trial</w:t>
      </w:r>
      <w:r w:rsidR="00014ADF">
        <w:t xml:space="preserve"> set on the matter.</w:t>
      </w:r>
    </w:p>
    <w:p w14:paraId="639AD4F4" w14:textId="39A10601" w:rsidR="00014ADF" w:rsidRDefault="00504367" w:rsidP="001769E4">
      <w:pPr>
        <w:spacing w:line="276" w:lineRule="auto"/>
        <w:ind w:left="630" w:hanging="360"/>
      </w:pPr>
      <w:sdt>
        <w:sdtPr>
          <w:id w:val="-10906185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4A7D">
            <w:rPr>
              <w:rFonts w:ascii="MS Gothic" w:eastAsia="MS Gothic" w:hAnsi="MS Gothic" w:hint="eastAsia"/>
            </w:rPr>
            <w:t>☒</w:t>
          </w:r>
        </w:sdtContent>
      </w:sdt>
      <w:r w:rsidR="00590134">
        <w:t xml:space="preserve"> In accordance with W.S. </w:t>
      </w:r>
      <w:r w:rsidR="00B07B22">
        <w:t>1-21-1004</w:t>
      </w:r>
      <w:r w:rsidR="00197BB5">
        <w:t xml:space="preserve">, the trial occurred not less than three nor more than twelve </w:t>
      </w:r>
      <w:r w:rsidR="00A32C02">
        <w:t>days after the Defendant was served</w:t>
      </w:r>
      <w:r w:rsidR="00D0710F">
        <w:t>.</w:t>
      </w:r>
    </w:p>
    <w:p w14:paraId="793EDAEF" w14:textId="77777777" w:rsidR="00E37CAB" w:rsidRDefault="00E37CAB" w:rsidP="001769E4">
      <w:pPr>
        <w:ind w:left="630" w:hanging="360"/>
      </w:pPr>
    </w:p>
    <w:p w14:paraId="16C4718E" w14:textId="719F6BCA" w:rsidR="00C86A8D" w:rsidRDefault="00921FA6" w:rsidP="009F0E38">
      <w:pPr>
        <w:spacing w:line="276" w:lineRule="auto"/>
      </w:pPr>
      <w:r w:rsidRPr="001769E4">
        <w:rPr>
          <w:b/>
          <w:bCs/>
        </w:rPr>
        <w:lastRenderedPageBreak/>
        <w:t>ADDITIONALLY</w:t>
      </w:r>
      <w:r>
        <w:t>:</w:t>
      </w:r>
    </w:p>
    <w:p w14:paraId="22ADE6F7" w14:textId="72DDBBB4" w:rsidR="00921FA6" w:rsidRDefault="00504367" w:rsidP="009F0E38">
      <w:pPr>
        <w:spacing w:line="276" w:lineRule="auto"/>
        <w:ind w:left="630" w:hanging="360"/>
      </w:pPr>
      <w:sdt>
        <w:sdtPr>
          <w:id w:val="9147534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3C1A">
            <w:rPr>
              <w:rFonts w:ascii="MS Gothic" w:eastAsia="MS Gothic" w:hAnsi="MS Gothic" w:hint="eastAsia"/>
            </w:rPr>
            <w:t>☒</w:t>
          </w:r>
        </w:sdtContent>
      </w:sdt>
      <w:r w:rsidR="00921FA6">
        <w:t xml:space="preserve"> The Court finds the allegations stated in the Complaint to be true</w:t>
      </w:r>
      <w:r w:rsidR="003D7069">
        <w:t xml:space="preserve"> and this proceeding to be permitted under W.S. 1-21-1002</w:t>
      </w:r>
      <w:r w:rsidR="00AE5D32">
        <w:t>.</w:t>
      </w:r>
    </w:p>
    <w:p w14:paraId="7C81F212" w14:textId="7DB79211" w:rsidR="0058147B" w:rsidRDefault="00504367" w:rsidP="009F0E38">
      <w:pPr>
        <w:spacing w:line="276" w:lineRule="auto"/>
        <w:ind w:left="630" w:hanging="360"/>
      </w:pPr>
      <w:sdt>
        <w:sdtPr>
          <w:id w:val="-41178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D73">
            <w:rPr>
              <w:rFonts w:ascii="MS Gothic" w:eastAsia="MS Gothic" w:hAnsi="MS Gothic" w:hint="eastAsia"/>
            </w:rPr>
            <w:t>☐</w:t>
          </w:r>
        </w:sdtContent>
      </w:sdt>
      <w:r w:rsidR="002F5D73">
        <w:t xml:space="preserve"> The Court finds the Defendant violated the lease agreement by failing to pay </w:t>
      </w:r>
      <w:r w:rsidR="00DE775B">
        <w:t>the required rent.</w:t>
      </w:r>
    </w:p>
    <w:p w14:paraId="10C24281" w14:textId="4B746D05" w:rsidR="0096125A" w:rsidRDefault="00504367" w:rsidP="0096125A">
      <w:pPr>
        <w:spacing w:line="276" w:lineRule="auto"/>
        <w:ind w:left="540" w:hanging="270"/>
      </w:pPr>
      <w:sdt>
        <w:sdtPr>
          <w:id w:val="32879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86E">
            <w:rPr>
              <w:rFonts w:ascii="MS Gothic" w:eastAsia="MS Gothic" w:hAnsi="MS Gothic" w:hint="eastAsia"/>
            </w:rPr>
            <w:t>☐</w:t>
          </w:r>
        </w:sdtContent>
      </w:sdt>
      <w:r w:rsidR="0056086E">
        <w:t xml:space="preserve"> The Court finds the Defendant </w:t>
      </w:r>
      <w:r w:rsidR="006B072C">
        <w:t>violated</w:t>
      </w:r>
      <w:r w:rsidR="009C50B4">
        <w:t xml:space="preserve"> the following statutory provisions:</w:t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</w:p>
    <w:p w14:paraId="23DD6E2F" w14:textId="77777777" w:rsidR="0096125A" w:rsidRDefault="0096125A" w:rsidP="0096125A">
      <w:pPr>
        <w:spacing w:line="276" w:lineRule="auto"/>
        <w:ind w:left="540" w:hanging="270"/>
      </w:pPr>
    </w:p>
    <w:p w14:paraId="54C154CA" w14:textId="5221780E" w:rsidR="00535F59" w:rsidRPr="0006635F" w:rsidRDefault="00535F59" w:rsidP="0006635F">
      <w:pPr>
        <w:spacing w:line="276" w:lineRule="auto"/>
        <w:ind w:left="540" w:hanging="270"/>
        <w:rPr>
          <w:color w:val="FF0000"/>
        </w:rPr>
      </w:pPr>
    </w:p>
    <w:p w14:paraId="01064258" w14:textId="77777777" w:rsidR="0096657E" w:rsidRPr="006103BF" w:rsidRDefault="0096657E" w:rsidP="0096657E">
      <w:pPr>
        <w:rPr>
          <w:sz w:val="16"/>
          <w:szCs w:val="16"/>
        </w:rPr>
      </w:pPr>
    </w:p>
    <w:p w14:paraId="7A01D3A4" w14:textId="77777777" w:rsidR="00462A67" w:rsidRDefault="00A85636" w:rsidP="006103BF">
      <w:pPr>
        <w:spacing w:line="276" w:lineRule="auto"/>
      </w:pPr>
      <w:r w:rsidRPr="002B641A">
        <w:rPr>
          <w:b/>
          <w:bCs/>
        </w:rPr>
        <w:t>THEREFORE</w:t>
      </w:r>
      <w:r>
        <w:t xml:space="preserve">, </w:t>
      </w:r>
      <w:r w:rsidR="00462A67">
        <w:t>it is hereby ordered, adjudged, and decreed as follows:</w:t>
      </w:r>
    </w:p>
    <w:p w14:paraId="4F50B394" w14:textId="77777777" w:rsidR="004A28E9" w:rsidRDefault="003B12FB" w:rsidP="006103BF">
      <w:pPr>
        <w:pStyle w:val="ListParagraph"/>
        <w:numPr>
          <w:ilvl w:val="0"/>
          <w:numId w:val="1"/>
        </w:numPr>
        <w:spacing w:line="276" w:lineRule="auto"/>
      </w:pPr>
      <w:r>
        <w:t>The Plaintiff is entitled to possession of the premises</w:t>
      </w:r>
      <w:r w:rsidR="004A28E9">
        <w:t>.</w:t>
      </w:r>
    </w:p>
    <w:p w14:paraId="120879F6" w14:textId="66060EAD" w:rsidR="004965C9" w:rsidRDefault="004A28E9" w:rsidP="006103BF">
      <w:pPr>
        <w:pStyle w:val="ListParagraph"/>
        <w:numPr>
          <w:ilvl w:val="0"/>
          <w:numId w:val="1"/>
        </w:numPr>
        <w:spacing w:line="276" w:lineRule="auto"/>
      </w:pPr>
      <w:r>
        <w:t>A</w:t>
      </w:r>
      <w:r w:rsidR="00DB167D" w:rsidRPr="00DB167D">
        <w:t xml:space="preserve"> </w:t>
      </w:r>
      <w:r w:rsidR="00502CBF">
        <w:t>W</w:t>
      </w:r>
      <w:r w:rsidR="00DB167D" w:rsidRPr="00DB167D">
        <w:t xml:space="preserve">rit of </w:t>
      </w:r>
      <w:r w:rsidR="00502CBF">
        <w:t>R</w:t>
      </w:r>
      <w:r w:rsidR="00DB167D" w:rsidRPr="00DB167D">
        <w:t xml:space="preserve">estitution for possession of the premises shall issue in favor of </w:t>
      </w:r>
      <w:r>
        <w:t xml:space="preserve">the </w:t>
      </w:r>
      <w:r w:rsidR="00DB167D" w:rsidRPr="00DB167D">
        <w:t>Plaintiff.</w:t>
      </w:r>
    </w:p>
    <w:p w14:paraId="1A69188B" w14:textId="083DF7B8" w:rsidR="00462A67" w:rsidRDefault="00976128" w:rsidP="006103BF">
      <w:pPr>
        <w:pStyle w:val="ListParagraph"/>
        <w:numPr>
          <w:ilvl w:val="0"/>
          <w:numId w:val="1"/>
        </w:numPr>
        <w:spacing w:line="276" w:lineRule="auto"/>
      </w:pPr>
      <w:r w:rsidRPr="00976128">
        <w:t>In accordance with W.S.</w:t>
      </w:r>
      <w:r w:rsidR="0073212A">
        <w:t xml:space="preserve"> </w:t>
      </w:r>
      <w:r w:rsidRPr="00976128">
        <w:t xml:space="preserve">1-21-1013, the </w:t>
      </w:r>
      <w:r w:rsidR="0073212A" w:rsidRPr="003F028B">
        <w:rPr>
          <w:u w:val="single"/>
        </w:rPr>
        <w:tab/>
      </w:r>
      <w:r w:rsidR="0073212A" w:rsidRPr="003F028B">
        <w:rPr>
          <w:u w:val="single"/>
        </w:rPr>
        <w:tab/>
      </w:r>
      <w:r w:rsidR="0073212A" w:rsidRPr="003F028B">
        <w:rPr>
          <w:u w:val="single"/>
        </w:rPr>
        <w:tab/>
      </w:r>
      <w:r w:rsidRPr="00976128">
        <w:t xml:space="preserve"> County Sheriff shall</w:t>
      </w:r>
      <w:r w:rsidR="00502CBF">
        <w:t xml:space="preserve"> execute the </w:t>
      </w:r>
      <w:r w:rsidR="008E1C9A">
        <w:t>W</w:t>
      </w:r>
      <w:r w:rsidR="00502CBF">
        <w:t xml:space="preserve">rit of </w:t>
      </w:r>
      <w:r w:rsidR="008E1C9A">
        <w:t>Restitution</w:t>
      </w:r>
      <w:r w:rsidR="00997F53">
        <w:t>,</w:t>
      </w:r>
      <w:r w:rsidR="008E1C9A">
        <w:t xml:space="preserve"> shall</w:t>
      </w:r>
      <w:r w:rsidRPr="00976128">
        <w:t xml:space="preserve"> levy and collect </w:t>
      </w:r>
      <w:r w:rsidR="00D53E60">
        <w:t xml:space="preserve">from the Defendant </w:t>
      </w:r>
      <w:r w:rsidRPr="00976128">
        <w:t xml:space="preserve">the amount of </w:t>
      </w:r>
      <w:r w:rsidR="00397DBB">
        <w:t>judgment</w:t>
      </w:r>
      <w:r w:rsidRPr="00976128">
        <w:t xml:space="preserve"> set forth in this Order</w:t>
      </w:r>
      <w:r w:rsidR="00997F53">
        <w:t>,</w:t>
      </w:r>
      <w:r w:rsidRPr="00976128">
        <w:t xml:space="preserve"> and</w:t>
      </w:r>
      <w:r w:rsidR="00997F53">
        <w:t xml:space="preserve"> shall</w:t>
      </w:r>
      <w:r w:rsidRPr="00976128">
        <w:t xml:space="preserve"> make return as upon other executions</w:t>
      </w:r>
      <w:r w:rsidR="007C5300">
        <w:t>.</w:t>
      </w:r>
    </w:p>
    <w:p w14:paraId="5E8DE6AE" w14:textId="44B797E3" w:rsidR="00E038F1" w:rsidRDefault="0050652D" w:rsidP="006103BF">
      <w:pPr>
        <w:pStyle w:val="ListParagraph"/>
        <w:numPr>
          <w:ilvl w:val="0"/>
          <w:numId w:val="1"/>
        </w:numPr>
        <w:spacing w:line="276" w:lineRule="auto"/>
      </w:pPr>
      <w:r>
        <w:t>The Plaintiff is granted</w:t>
      </w:r>
      <w:r w:rsidR="00930680">
        <w:t xml:space="preserve"> </w:t>
      </w:r>
      <w:r w:rsidR="00E038F1">
        <w:t>j</w:t>
      </w:r>
      <w:r w:rsidR="00930680">
        <w:t>udgment</w:t>
      </w:r>
      <w:r w:rsidR="00AF278E">
        <w:t xml:space="preserve"> for</w:t>
      </w:r>
      <w:r w:rsidR="00E038F1">
        <w:t xml:space="preserve"> </w:t>
      </w:r>
      <w:r w:rsidR="002E326A">
        <w:t>a</w:t>
      </w:r>
      <w:r w:rsidR="00E038F1">
        <w:t xml:space="preserve"> </w:t>
      </w:r>
      <w:r w:rsidR="00E038F1" w:rsidRPr="00057C84">
        <w:rPr>
          <w:b/>
          <w:bCs/>
        </w:rPr>
        <w:t>total</w:t>
      </w:r>
      <w:r w:rsidR="00E038F1">
        <w:t xml:space="preserve"> amount of $</w:t>
      </w:r>
      <w:r w:rsidR="00E038F1" w:rsidRPr="003F028B">
        <w:rPr>
          <w:u w:val="single"/>
        </w:rPr>
        <w:tab/>
      </w:r>
      <w:r w:rsidR="00E038F1" w:rsidRPr="003F028B">
        <w:rPr>
          <w:u w:val="single"/>
        </w:rPr>
        <w:tab/>
      </w:r>
      <w:r w:rsidR="00E038F1" w:rsidRPr="003F028B">
        <w:rPr>
          <w:u w:val="single"/>
        </w:rPr>
        <w:tab/>
      </w:r>
      <w:r w:rsidR="00E038F1" w:rsidRPr="003F028B">
        <w:rPr>
          <w:u w:val="single"/>
        </w:rPr>
        <w:tab/>
      </w:r>
      <w:r w:rsidR="007C6439">
        <w:t xml:space="preserve"> plus</w:t>
      </w:r>
      <w:r w:rsidR="0037707B">
        <w:t xml:space="preserve"> post-judgment interest accruing at the statutory rate of 10% per annum</w:t>
      </w:r>
      <w:r w:rsidR="002E326A">
        <w:t xml:space="preserve"> </w:t>
      </w:r>
      <w:r w:rsidR="002E02C9">
        <w:t xml:space="preserve">accruing on </w:t>
      </w:r>
      <w:r w:rsidR="002E02C9" w:rsidRPr="003F028B">
        <w:rPr>
          <w:u w:val="single"/>
        </w:rPr>
        <w:tab/>
      </w:r>
      <w:r w:rsidR="002E02C9" w:rsidRPr="003F028B">
        <w:rPr>
          <w:u w:val="single"/>
        </w:rPr>
        <w:tab/>
      </w:r>
      <w:r w:rsidR="002E02C9" w:rsidRPr="003F028B">
        <w:rPr>
          <w:u w:val="single"/>
        </w:rPr>
        <w:tab/>
      </w:r>
      <w:r w:rsidR="002E02C9" w:rsidRPr="003F028B">
        <w:rPr>
          <w:u w:val="single"/>
        </w:rPr>
        <w:tab/>
      </w:r>
      <w:r w:rsidR="002E02C9">
        <w:t>, 20</w:t>
      </w:r>
      <w:r w:rsidR="002E02C9" w:rsidRPr="003F028B">
        <w:rPr>
          <w:u w:val="single"/>
        </w:rPr>
        <w:tab/>
      </w:r>
      <w:r w:rsidR="006668A5">
        <w:t>.  The total</w:t>
      </w:r>
      <w:r w:rsidR="00E038F1">
        <w:t xml:space="preserve"> is itemized as follows:</w:t>
      </w:r>
    </w:p>
    <w:p w14:paraId="09FA2E76" w14:textId="4A42B0DB" w:rsidR="00416CEE" w:rsidRDefault="00416CEE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="00AB1A48" w:rsidRPr="00AB1A48">
        <w:t xml:space="preserve"> </w:t>
      </w:r>
      <w:r w:rsidR="00AB1A48">
        <w:t xml:space="preserve">  </w:t>
      </w:r>
      <w:r w:rsidR="00AB1A48" w:rsidRPr="00AB1A48">
        <w:t>For rent and (if allowed) late fees</w:t>
      </w:r>
      <w:r w:rsidR="00AB1A48">
        <w:t>.</w:t>
      </w:r>
    </w:p>
    <w:p w14:paraId="054D572E" w14:textId="32CE2499" w:rsidR="0050652D" w:rsidRDefault="00335FB6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>
        <w:t xml:space="preserve">   </w:t>
      </w:r>
      <w:r w:rsidR="0015798A">
        <w:t>For other charges payable under the lease</w:t>
      </w:r>
      <w:r>
        <w:t>.</w:t>
      </w:r>
    </w:p>
    <w:p w14:paraId="3296C3A3" w14:textId="69AC6661" w:rsidR="00335FB6" w:rsidRDefault="00335FB6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="00D83BA7">
        <w:t xml:space="preserve">   For attorneys’ fees payable under the lease.</w:t>
      </w:r>
    </w:p>
    <w:p w14:paraId="169118A5" w14:textId="77777777" w:rsidR="004679B3" w:rsidRDefault="006E7A61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>
        <w:t xml:space="preserve">   For other costs incurred in this proceeding.</w:t>
      </w:r>
    </w:p>
    <w:p w14:paraId="00E381A8" w14:textId="03FB231B" w:rsidR="007C5300" w:rsidRDefault="006E7A61" w:rsidP="0096657E">
      <w:r>
        <w:t xml:space="preserve"> </w:t>
      </w:r>
    </w:p>
    <w:p w14:paraId="6F1D168C" w14:textId="77777777" w:rsidR="0096125A" w:rsidRDefault="0096125A" w:rsidP="0096657E"/>
    <w:p w14:paraId="0223274D" w14:textId="77777777" w:rsidR="0096125A" w:rsidRDefault="0096125A" w:rsidP="0096657E"/>
    <w:p w14:paraId="47A14B8F" w14:textId="62734D6A" w:rsidR="00213082" w:rsidRDefault="00213082" w:rsidP="006103BF">
      <w:pPr>
        <w:spacing w:line="360" w:lineRule="auto"/>
        <w:jc w:val="both"/>
      </w:pPr>
      <w:r w:rsidRPr="00664D97">
        <w:rPr>
          <w:b/>
        </w:rPr>
        <w:t>IT IS SO ORDERED</w:t>
      </w:r>
      <w:r>
        <w:rPr>
          <w:b/>
        </w:rPr>
        <w:t>.</w:t>
      </w:r>
    </w:p>
    <w:p w14:paraId="44570FBF" w14:textId="77777777" w:rsidR="0096125A" w:rsidRDefault="0096125A" w:rsidP="00196B82"/>
    <w:p w14:paraId="491C37F3" w14:textId="77777777" w:rsidR="0096125A" w:rsidRDefault="0096125A" w:rsidP="00196B82"/>
    <w:p w14:paraId="5D2A6AF0" w14:textId="77777777" w:rsidR="0096125A" w:rsidRDefault="00213082" w:rsidP="00196B82"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  <w:r w:rsidR="00196B82">
        <w:t xml:space="preserve">  </w:t>
      </w:r>
      <w:r w:rsidR="00196B82">
        <w:tab/>
      </w:r>
    </w:p>
    <w:p w14:paraId="537F208A" w14:textId="77777777" w:rsidR="0096125A" w:rsidRDefault="0096125A" w:rsidP="00196B82"/>
    <w:p w14:paraId="4EB21D02" w14:textId="533C12CD" w:rsidR="00213082" w:rsidRDefault="00213082" w:rsidP="0006635F">
      <w:pPr>
        <w:ind w:left="4320" w:firstLine="720"/>
        <w:rPr>
          <w:u w:val="single"/>
        </w:rPr>
      </w:pPr>
      <w:r>
        <w:t xml:space="preserve">BY: </w:t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</w:p>
    <w:p w14:paraId="3BE73B58" w14:textId="032D63C1" w:rsidR="00302CA5" w:rsidRPr="00AC3751" w:rsidRDefault="00213082" w:rsidP="00E95320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COURT JUDGE</w:t>
      </w:r>
    </w:p>
    <w:sectPr w:rsidR="00302CA5" w:rsidRPr="00AC3751" w:rsidSect="00946D5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E309" w14:textId="77777777" w:rsidR="002C42A4" w:rsidRDefault="002C42A4" w:rsidP="00656B83">
      <w:r>
        <w:separator/>
      </w:r>
    </w:p>
  </w:endnote>
  <w:endnote w:type="continuationSeparator" w:id="0">
    <w:p w14:paraId="4BDE7C37" w14:textId="77777777" w:rsidR="002C42A4" w:rsidRDefault="002C42A4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4F39" w14:textId="61B2DE8D" w:rsidR="00215982" w:rsidRDefault="00215982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3D443C">
      <w:rPr>
        <w:sz w:val="16"/>
        <w:szCs w:val="16"/>
      </w:rPr>
      <w:t>1</w:t>
    </w:r>
    <w:r w:rsidR="00504367">
      <w:rPr>
        <w:sz w:val="16"/>
        <w:szCs w:val="16"/>
      </w:rPr>
      <w:t>0</w:t>
    </w:r>
  </w:p>
  <w:p w14:paraId="5EF21872" w14:textId="02F80E9E" w:rsidR="00215982" w:rsidRPr="00EE59D2" w:rsidRDefault="00047884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Judgment and </w:t>
    </w:r>
    <w:r w:rsidR="00946D5E">
      <w:rPr>
        <w:sz w:val="16"/>
        <w:szCs w:val="16"/>
      </w:rPr>
      <w:t>Order Granting Restitution</w:t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  <w:t xml:space="preserve">Page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PAGE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1</w:t>
    </w:r>
    <w:r w:rsidR="00215982" w:rsidRPr="00EE59D2">
      <w:rPr>
        <w:sz w:val="16"/>
        <w:szCs w:val="16"/>
      </w:rPr>
      <w:fldChar w:fldCharType="end"/>
    </w:r>
    <w:r w:rsidR="00215982" w:rsidRPr="00EE59D2">
      <w:rPr>
        <w:sz w:val="16"/>
        <w:szCs w:val="16"/>
      </w:rPr>
      <w:t xml:space="preserve"> of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NUMPAGES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2</w:t>
    </w:r>
    <w:r w:rsidR="00215982" w:rsidRPr="00EE59D2">
      <w:rPr>
        <w:sz w:val="16"/>
        <w:szCs w:val="16"/>
      </w:rPr>
      <w:fldChar w:fldCharType="end"/>
    </w:r>
  </w:p>
  <w:p w14:paraId="7182ECDD" w14:textId="12D93D11" w:rsidR="00656B83" w:rsidRPr="00215982" w:rsidRDefault="00215982" w:rsidP="00215982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3D443C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2F3E" w14:textId="7E4603B0" w:rsidR="00946D5E" w:rsidRDefault="00946D5E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3D443C">
      <w:rPr>
        <w:sz w:val="16"/>
        <w:szCs w:val="16"/>
      </w:rPr>
      <w:t>1</w:t>
    </w:r>
    <w:r w:rsidR="00504367">
      <w:rPr>
        <w:sz w:val="16"/>
        <w:szCs w:val="16"/>
      </w:rPr>
      <w:t>0</w:t>
    </w:r>
  </w:p>
  <w:p w14:paraId="6E2C3DE1" w14:textId="3FE25769" w:rsidR="00946D5E" w:rsidRPr="00EE59D2" w:rsidRDefault="00047884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Judgment and </w:t>
    </w:r>
    <w:r w:rsidR="00946D5E">
      <w:rPr>
        <w:sz w:val="16"/>
        <w:szCs w:val="16"/>
      </w:rPr>
      <w:t>Order Granting Restitution</w:t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  <w:t xml:space="preserve">Page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PAGE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  <w:r w:rsidR="00946D5E" w:rsidRPr="00EE59D2">
      <w:rPr>
        <w:sz w:val="16"/>
        <w:szCs w:val="16"/>
      </w:rPr>
      <w:t xml:space="preserve"> of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NUMPAGES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</w:p>
  <w:p w14:paraId="365116F3" w14:textId="6430A583" w:rsidR="00215982" w:rsidRPr="00946D5E" w:rsidRDefault="00946D5E" w:rsidP="00946D5E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3D443C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6C98" w14:textId="77777777" w:rsidR="002C42A4" w:rsidRDefault="002C42A4" w:rsidP="00656B83">
      <w:r>
        <w:separator/>
      </w:r>
    </w:p>
  </w:footnote>
  <w:footnote w:type="continuationSeparator" w:id="0">
    <w:p w14:paraId="6C03B132" w14:textId="77777777" w:rsidR="002C42A4" w:rsidRDefault="002C42A4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079EF"/>
    <w:rsid w:val="00014ADF"/>
    <w:rsid w:val="00043F6A"/>
    <w:rsid w:val="00047884"/>
    <w:rsid w:val="00057C84"/>
    <w:rsid w:val="00061E60"/>
    <w:rsid w:val="0006635F"/>
    <w:rsid w:val="000666CA"/>
    <w:rsid w:val="00084A13"/>
    <w:rsid w:val="000B1DBE"/>
    <w:rsid w:val="00145E64"/>
    <w:rsid w:val="0015798A"/>
    <w:rsid w:val="001769E4"/>
    <w:rsid w:val="001950A5"/>
    <w:rsid w:val="00196B82"/>
    <w:rsid w:val="00197BB5"/>
    <w:rsid w:val="001B5A68"/>
    <w:rsid w:val="001C1E33"/>
    <w:rsid w:val="00213082"/>
    <w:rsid w:val="00215982"/>
    <w:rsid w:val="002168BA"/>
    <w:rsid w:val="00220383"/>
    <w:rsid w:val="00220F14"/>
    <w:rsid w:val="0023005D"/>
    <w:rsid w:val="002348F8"/>
    <w:rsid w:val="002370A5"/>
    <w:rsid w:val="002528FA"/>
    <w:rsid w:val="0026414D"/>
    <w:rsid w:val="00272E1F"/>
    <w:rsid w:val="00292052"/>
    <w:rsid w:val="002B085A"/>
    <w:rsid w:val="002B3704"/>
    <w:rsid w:val="002B641A"/>
    <w:rsid w:val="002C42A4"/>
    <w:rsid w:val="002E02C9"/>
    <w:rsid w:val="002E326A"/>
    <w:rsid w:val="002E67EB"/>
    <w:rsid w:val="002F5D73"/>
    <w:rsid w:val="00302CA5"/>
    <w:rsid w:val="00314411"/>
    <w:rsid w:val="00335FB6"/>
    <w:rsid w:val="00350A59"/>
    <w:rsid w:val="0037707B"/>
    <w:rsid w:val="00397DBB"/>
    <w:rsid w:val="003B12FB"/>
    <w:rsid w:val="003B237C"/>
    <w:rsid w:val="003B7AF0"/>
    <w:rsid w:val="003D443C"/>
    <w:rsid w:val="003D7069"/>
    <w:rsid w:val="003F028B"/>
    <w:rsid w:val="00414161"/>
    <w:rsid w:val="0041573A"/>
    <w:rsid w:val="00416CEE"/>
    <w:rsid w:val="00433E25"/>
    <w:rsid w:val="00462A67"/>
    <w:rsid w:val="004679B3"/>
    <w:rsid w:val="00471A62"/>
    <w:rsid w:val="004965C9"/>
    <w:rsid w:val="004A28E9"/>
    <w:rsid w:val="004A78D1"/>
    <w:rsid w:val="004E6728"/>
    <w:rsid w:val="00502CBF"/>
    <w:rsid w:val="00504367"/>
    <w:rsid w:val="0050652D"/>
    <w:rsid w:val="00513904"/>
    <w:rsid w:val="0053100C"/>
    <w:rsid w:val="00535F59"/>
    <w:rsid w:val="00552307"/>
    <w:rsid w:val="00553A2D"/>
    <w:rsid w:val="0056086E"/>
    <w:rsid w:val="00563DEB"/>
    <w:rsid w:val="00566476"/>
    <w:rsid w:val="005709B4"/>
    <w:rsid w:val="0058147B"/>
    <w:rsid w:val="00586C41"/>
    <w:rsid w:val="00590134"/>
    <w:rsid w:val="005C3640"/>
    <w:rsid w:val="005C443F"/>
    <w:rsid w:val="005D1243"/>
    <w:rsid w:val="006103BF"/>
    <w:rsid w:val="0061110F"/>
    <w:rsid w:val="00656B83"/>
    <w:rsid w:val="006668A5"/>
    <w:rsid w:val="00696611"/>
    <w:rsid w:val="006B072C"/>
    <w:rsid w:val="006C1FFB"/>
    <w:rsid w:val="006E0ACF"/>
    <w:rsid w:val="006E7A61"/>
    <w:rsid w:val="00701911"/>
    <w:rsid w:val="007261DF"/>
    <w:rsid w:val="0073212A"/>
    <w:rsid w:val="007433DB"/>
    <w:rsid w:val="007C5300"/>
    <w:rsid w:val="007C6439"/>
    <w:rsid w:val="007E76A0"/>
    <w:rsid w:val="00851C00"/>
    <w:rsid w:val="008758DC"/>
    <w:rsid w:val="008E1C9A"/>
    <w:rsid w:val="008E2B13"/>
    <w:rsid w:val="00921FA6"/>
    <w:rsid w:val="00930680"/>
    <w:rsid w:val="00946D5E"/>
    <w:rsid w:val="00947EC1"/>
    <w:rsid w:val="0096125A"/>
    <w:rsid w:val="0096657E"/>
    <w:rsid w:val="0097057E"/>
    <w:rsid w:val="00971461"/>
    <w:rsid w:val="0097397A"/>
    <w:rsid w:val="00976128"/>
    <w:rsid w:val="00997F53"/>
    <w:rsid w:val="009A34FB"/>
    <w:rsid w:val="009B5BD6"/>
    <w:rsid w:val="009C50B4"/>
    <w:rsid w:val="009C68CE"/>
    <w:rsid w:val="009F0E38"/>
    <w:rsid w:val="00A32C02"/>
    <w:rsid w:val="00A40BC8"/>
    <w:rsid w:val="00A42D9D"/>
    <w:rsid w:val="00A85636"/>
    <w:rsid w:val="00AB1A48"/>
    <w:rsid w:val="00AC2A22"/>
    <w:rsid w:val="00AC3751"/>
    <w:rsid w:val="00AD5451"/>
    <w:rsid w:val="00AE5D32"/>
    <w:rsid w:val="00AF278E"/>
    <w:rsid w:val="00B07B22"/>
    <w:rsid w:val="00B17519"/>
    <w:rsid w:val="00B44362"/>
    <w:rsid w:val="00BB7670"/>
    <w:rsid w:val="00C86A8D"/>
    <w:rsid w:val="00C902C1"/>
    <w:rsid w:val="00C949A5"/>
    <w:rsid w:val="00CB0F0D"/>
    <w:rsid w:val="00CD3365"/>
    <w:rsid w:val="00CE3CE3"/>
    <w:rsid w:val="00D0710F"/>
    <w:rsid w:val="00D53E60"/>
    <w:rsid w:val="00D83BA7"/>
    <w:rsid w:val="00D8784D"/>
    <w:rsid w:val="00DB167D"/>
    <w:rsid w:val="00DB2212"/>
    <w:rsid w:val="00DC4F00"/>
    <w:rsid w:val="00DE775B"/>
    <w:rsid w:val="00E038F1"/>
    <w:rsid w:val="00E37CAB"/>
    <w:rsid w:val="00E54F00"/>
    <w:rsid w:val="00E67A69"/>
    <w:rsid w:val="00E81C9E"/>
    <w:rsid w:val="00E95320"/>
    <w:rsid w:val="00EC6CA9"/>
    <w:rsid w:val="00ED0F5F"/>
    <w:rsid w:val="00ED4A7D"/>
    <w:rsid w:val="00EE7A21"/>
    <w:rsid w:val="00EF0884"/>
    <w:rsid w:val="00F06093"/>
    <w:rsid w:val="00FB01FE"/>
    <w:rsid w:val="00FB3C1A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17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13</cp:revision>
  <cp:lastPrinted>2024-05-21T17:05:00Z</cp:lastPrinted>
  <dcterms:created xsi:type="dcterms:W3CDTF">2024-05-23T17:40:00Z</dcterms:created>
  <dcterms:modified xsi:type="dcterms:W3CDTF">2025-02-19T18:08:00Z</dcterms:modified>
</cp:coreProperties>
</file>